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CF7E4" w14:textId="48DF68E7" w:rsidR="0099295D" w:rsidRDefault="0099295D" w:rsidP="0099295D">
      <w:pPr>
        <w:spacing w:before="30" w:line="244" w:lineRule="auto"/>
        <w:jc w:val="center"/>
        <w:rPr>
          <w:color w:val="050505"/>
          <w:w w:val="102"/>
          <w:szCs w:val="24"/>
        </w:rPr>
      </w:pPr>
      <w:r>
        <w:rPr>
          <w:color w:val="050505"/>
          <w:szCs w:val="24"/>
        </w:rPr>
        <w:t>UNITED</w:t>
      </w:r>
      <w:r>
        <w:rPr>
          <w:color w:val="050505"/>
          <w:spacing w:val="13"/>
          <w:szCs w:val="24"/>
        </w:rPr>
        <w:t xml:space="preserve"> </w:t>
      </w:r>
      <w:r>
        <w:rPr>
          <w:color w:val="050505"/>
          <w:szCs w:val="24"/>
        </w:rPr>
        <w:t>STATES</w:t>
      </w:r>
      <w:r>
        <w:rPr>
          <w:color w:val="050505"/>
          <w:spacing w:val="34"/>
          <w:szCs w:val="24"/>
        </w:rPr>
        <w:t xml:space="preserve"> </w:t>
      </w:r>
      <w:r>
        <w:rPr>
          <w:color w:val="050505"/>
          <w:szCs w:val="24"/>
        </w:rPr>
        <w:t>BANKRUPTCY</w:t>
      </w:r>
      <w:r>
        <w:rPr>
          <w:color w:val="050505"/>
          <w:spacing w:val="30"/>
          <w:szCs w:val="24"/>
        </w:rPr>
        <w:t xml:space="preserve"> </w:t>
      </w:r>
      <w:r>
        <w:rPr>
          <w:color w:val="050505"/>
          <w:w w:val="103"/>
          <w:szCs w:val="24"/>
        </w:rPr>
        <w:t xml:space="preserve">COURT </w:t>
      </w:r>
      <w:r>
        <w:rPr>
          <w:color w:val="050505"/>
          <w:w w:val="103"/>
          <w:szCs w:val="24"/>
        </w:rPr>
        <w:br/>
      </w:r>
      <w:r>
        <w:rPr>
          <w:color w:val="050505"/>
          <w:szCs w:val="24"/>
        </w:rPr>
        <w:t>FOR</w:t>
      </w:r>
      <w:r>
        <w:rPr>
          <w:color w:val="050505"/>
          <w:spacing w:val="11"/>
          <w:szCs w:val="24"/>
        </w:rPr>
        <w:t xml:space="preserve"> </w:t>
      </w:r>
      <w:r>
        <w:rPr>
          <w:color w:val="050505"/>
          <w:szCs w:val="24"/>
        </w:rPr>
        <w:t>THE</w:t>
      </w:r>
      <w:r>
        <w:rPr>
          <w:color w:val="050505"/>
          <w:spacing w:val="15"/>
          <w:szCs w:val="24"/>
        </w:rPr>
        <w:t xml:space="preserve"> </w:t>
      </w:r>
      <w:r w:rsidR="00E10444">
        <w:rPr>
          <w:color w:val="050505"/>
          <w:szCs w:val="24"/>
        </w:rPr>
        <w:t>WESTERN</w:t>
      </w:r>
      <w:r>
        <w:rPr>
          <w:color w:val="050505"/>
          <w:szCs w:val="24"/>
        </w:rPr>
        <w:t xml:space="preserve"> DISTRICT</w:t>
      </w:r>
      <w:r>
        <w:rPr>
          <w:color w:val="050505"/>
          <w:spacing w:val="16"/>
          <w:szCs w:val="24"/>
        </w:rPr>
        <w:t xml:space="preserve"> </w:t>
      </w:r>
      <w:r>
        <w:rPr>
          <w:color w:val="050505"/>
          <w:szCs w:val="24"/>
        </w:rPr>
        <w:t>OF</w:t>
      </w:r>
      <w:r>
        <w:rPr>
          <w:color w:val="050505"/>
          <w:spacing w:val="15"/>
          <w:szCs w:val="24"/>
        </w:rPr>
        <w:t xml:space="preserve"> </w:t>
      </w:r>
      <w:r w:rsidR="00E10444">
        <w:rPr>
          <w:color w:val="050505"/>
          <w:w w:val="102"/>
          <w:szCs w:val="24"/>
        </w:rPr>
        <w:t>MICHIGAN</w:t>
      </w:r>
    </w:p>
    <w:p w14:paraId="7C1EA30B" w14:textId="77777777" w:rsidR="0099295D" w:rsidRDefault="0099295D" w:rsidP="0099295D">
      <w:pPr>
        <w:spacing w:before="30" w:line="244" w:lineRule="auto"/>
        <w:jc w:val="center"/>
        <w:rPr>
          <w:color w:val="000000"/>
          <w:szCs w:val="24"/>
        </w:rPr>
      </w:pPr>
    </w:p>
    <w:p w14:paraId="3E61C632" w14:textId="77777777" w:rsidR="0099295D" w:rsidRDefault="0099295D" w:rsidP="0099295D">
      <w:pPr>
        <w:spacing w:before="17" w:line="260" w:lineRule="exact"/>
        <w:rPr>
          <w:color w:val="000000"/>
          <w:szCs w:val="24"/>
        </w:rPr>
      </w:pPr>
    </w:p>
    <w:p w14:paraId="47FD46E7" w14:textId="5FC74A38" w:rsidR="0099295D" w:rsidRPr="00E10444" w:rsidRDefault="0099295D" w:rsidP="0099295D">
      <w:pPr>
        <w:tabs>
          <w:tab w:val="left" w:pos="5760"/>
        </w:tabs>
        <w:ind w:right="-20"/>
        <w:rPr>
          <w:color w:val="050505"/>
          <w:szCs w:val="24"/>
        </w:rPr>
      </w:pPr>
      <w:r>
        <w:rPr>
          <w:color w:val="050505"/>
          <w:szCs w:val="24"/>
        </w:rPr>
        <w:t>In re:</w:t>
      </w:r>
      <w:r>
        <w:rPr>
          <w:color w:val="050505"/>
          <w:szCs w:val="24"/>
        </w:rPr>
        <w:tab/>
        <w:t xml:space="preserve">Case No. </w:t>
      </w:r>
      <w:r>
        <w:rPr>
          <w:color w:val="050505"/>
          <w:szCs w:val="24"/>
          <w:u w:val="single"/>
        </w:rPr>
        <w:tab/>
      </w:r>
      <w:r>
        <w:rPr>
          <w:color w:val="050505"/>
          <w:szCs w:val="24"/>
          <w:u w:val="single"/>
        </w:rPr>
        <w:tab/>
      </w:r>
      <w:r w:rsidR="00E10444">
        <w:rPr>
          <w:color w:val="050505"/>
          <w:szCs w:val="24"/>
        </w:rPr>
        <w:t>-</w:t>
      </w:r>
      <w:proofErr w:type="spellStart"/>
      <w:r w:rsidR="00E10444">
        <w:rPr>
          <w:color w:val="050505"/>
          <w:szCs w:val="24"/>
        </w:rPr>
        <w:t>jtg</w:t>
      </w:r>
      <w:proofErr w:type="spellEnd"/>
    </w:p>
    <w:p w14:paraId="5A95E47B" w14:textId="77777777" w:rsidR="0099295D" w:rsidRDefault="0099295D" w:rsidP="0099295D">
      <w:pPr>
        <w:tabs>
          <w:tab w:val="left" w:pos="5760"/>
        </w:tabs>
        <w:ind w:right="-20"/>
        <w:rPr>
          <w:color w:val="050505"/>
          <w:szCs w:val="24"/>
        </w:rPr>
      </w:pPr>
    </w:p>
    <w:p w14:paraId="436B3759" w14:textId="2D151257" w:rsidR="0099295D" w:rsidRPr="00F265DF" w:rsidRDefault="0099295D" w:rsidP="0099295D">
      <w:pPr>
        <w:tabs>
          <w:tab w:val="left" w:pos="5760"/>
        </w:tabs>
        <w:ind w:right="-20"/>
        <w:rPr>
          <w:color w:val="050505"/>
          <w:szCs w:val="24"/>
        </w:rPr>
      </w:pPr>
      <w:r>
        <w:rPr>
          <w:color w:val="050505"/>
          <w:szCs w:val="24"/>
        </w:rPr>
        <w:t>[DEBTOR(S)],</w:t>
      </w:r>
      <w:r>
        <w:rPr>
          <w:color w:val="050505"/>
          <w:szCs w:val="24"/>
        </w:rPr>
        <w:tab/>
        <w:t xml:space="preserve">Chapter </w:t>
      </w:r>
      <w:r w:rsidR="00F265DF">
        <w:rPr>
          <w:color w:val="050505"/>
          <w:szCs w:val="24"/>
        </w:rPr>
        <w:t>13</w:t>
      </w:r>
    </w:p>
    <w:p w14:paraId="0337240F" w14:textId="77777777" w:rsidR="0099295D" w:rsidRDefault="0099295D" w:rsidP="0099295D">
      <w:pPr>
        <w:tabs>
          <w:tab w:val="left" w:pos="1980"/>
          <w:tab w:val="left" w:pos="5760"/>
        </w:tabs>
        <w:ind w:right="-20"/>
        <w:rPr>
          <w:color w:val="050505"/>
          <w:szCs w:val="24"/>
        </w:rPr>
      </w:pPr>
    </w:p>
    <w:p w14:paraId="756EF4F0" w14:textId="23043ECB" w:rsidR="0099295D" w:rsidRDefault="0099295D" w:rsidP="0099295D">
      <w:pPr>
        <w:tabs>
          <w:tab w:val="left" w:pos="1980"/>
          <w:tab w:val="left" w:pos="5760"/>
        </w:tabs>
        <w:ind w:right="-20"/>
        <w:rPr>
          <w:color w:val="050505"/>
          <w:szCs w:val="24"/>
        </w:rPr>
      </w:pPr>
      <w:r>
        <w:rPr>
          <w:color w:val="050505"/>
          <w:szCs w:val="24"/>
        </w:rPr>
        <w:tab/>
        <w:t>Debtor(s).</w:t>
      </w:r>
      <w:r>
        <w:rPr>
          <w:color w:val="050505"/>
          <w:szCs w:val="24"/>
        </w:rPr>
        <w:tab/>
      </w:r>
      <w:r w:rsidR="00E10444">
        <w:rPr>
          <w:color w:val="050505"/>
          <w:szCs w:val="24"/>
        </w:rPr>
        <w:t>Hon. John T. Gregg</w:t>
      </w:r>
    </w:p>
    <w:p w14:paraId="3CB7A2D0" w14:textId="77777777" w:rsidR="0099295D" w:rsidRDefault="0099295D" w:rsidP="0099295D">
      <w:pPr>
        <w:tabs>
          <w:tab w:val="left" w:pos="3600"/>
          <w:tab w:val="left" w:pos="5760"/>
        </w:tabs>
        <w:ind w:right="-20"/>
        <w:rPr>
          <w:color w:val="050505"/>
          <w:szCs w:val="24"/>
        </w:rPr>
      </w:pPr>
      <w:r>
        <w:rPr>
          <w:color w:val="050505"/>
          <w:szCs w:val="24"/>
          <w:u w:val="single"/>
        </w:rPr>
        <w:tab/>
      </w:r>
      <w:r>
        <w:rPr>
          <w:color w:val="050505"/>
          <w:szCs w:val="24"/>
        </w:rPr>
        <w:t>/</w:t>
      </w:r>
    </w:p>
    <w:p w14:paraId="6BEDC746" w14:textId="77777777" w:rsidR="0099295D" w:rsidRDefault="0099295D" w:rsidP="0099295D"/>
    <w:p w14:paraId="3B09E3E8" w14:textId="77777777" w:rsidR="005F28C7" w:rsidRDefault="005F28C7" w:rsidP="005F28C7">
      <w:pPr>
        <w:jc w:val="center"/>
        <w:rPr>
          <w:b/>
          <w:bCs/>
        </w:rPr>
      </w:pPr>
      <w:r>
        <w:rPr>
          <w:b/>
          <w:bCs/>
        </w:rPr>
        <w:t>ORDER APPROVING [NUMBER] POST-</w:t>
      </w:r>
    </w:p>
    <w:p w14:paraId="057912BA" w14:textId="77777777" w:rsidR="005F28C7" w:rsidRDefault="005F28C7" w:rsidP="005F28C7">
      <w:pPr>
        <w:jc w:val="center"/>
        <w:rPr>
          <w:b/>
          <w:bCs/>
          <w:u w:val="single"/>
        </w:rPr>
      </w:pPr>
      <w:r>
        <w:rPr>
          <w:b/>
          <w:bCs/>
          <w:u w:val="single"/>
        </w:rPr>
        <w:t>CONFIRMATION PLAN AMENDMENT</w:t>
      </w:r>
    </w:p>
    <w:p w14:paraId="10D01C13" w14:textId="77777777" w:rsidR="005F28C7" w:rsidRDefault="005F28C7" w:rsidP="005F28C7">
      <w:pPr>
        <w:jc w:val="center"/>
        <w:rPr>
          <w:b/>
          <w:bCs/>
          <w:u w:val="single"/>
        </w:rPr>
      </w:pPr>
    </w:p>
    <w:p w14:paraId="1AD1C8B7" w14:textId="24A51BE2" w:rsidR="005F28C7" w:rsidRDefault="005F28C7" w:rsidP="005F28C7">
      <w:pPr>
        <w:jc w:val="center"/>
      </w:pPr>
      <w:r>
        <w:t>(MMP - FINAL MODIFICATION)</w:t>
      </w:r>
    </w:p>
    <w:p w14:paraId="7D0DD6B7" w14:textId="77777777" w:rsidR="005F28C7" w:rsidRDefault="005F28C7" w:rsidP="005F28C7"/>
    <w:p w14:paraId="16F31A34" w14:textId="77777777" w:rsidR="005F28C7" w:rsidRDefault="005F28C7" w:rsidP="005F28C7">
      <w:pPr>
        <w:ind w:firstLine="720"/>
      </w:pPr>
      <w:r>
        <w:t xml:space="preserve">Upon the </w:t>
      </w:r>
      <w:r w:rsidRPr="005F28C7">
        <w:rPr>
          <w:b/>
          <w:bCs/>
        </w:rPr>
        <w:t>[number]</w:t>
      </w:r>
      <w:r>
        <w:t xml:space="preserve"> post-confirmation plan amendment </w:t>
      </w:r>
      <w:r w:rsidRPr="003D7B52">
        <w:t>[</w:t>
      </w:r>
      <w:proofErr w:type="spellStart"/>
      <w:r w:rsidRPr="003D7B52">
        <w:t>Dkt</w:t>
      </w:r>
      <w:proofErr w:type="spellEnd"/>
      <w:r w:rsidRPr="003D7B52">
        <w:t>. No. ___]</w:t>
      </w:r>
      <w:r>
        <w:t xml:space="preserve"> filed by the above-captioned debtor(s) (the “Debtor”), due and adequate notice of the Amendment having been given; and after due deliberation thereon;</w:t>
      </w:r>
    </w:p>
    <w:p w14:paraId="0740E9C7" w14:textId="77777777" w:rsidR="005F28C7" w:rsidRDefault="005F28C7" w:rsidP="005F28C7"/>
    <w:p w14:paraId="60552333" w14:textId="77777777" w:rsidR="005F28C7" w:rsidRDefault="005F28C7" w:rsidP="005F28C7">
      <w:pPr>
        <w:ind w:firstLine="720"/>
      </w:pPr>
      <w:r>
        <w:t>IT IS HEREBY ORDERED THAT:</w:t>
      </w:r>
    </w:p>
    <w:p w14:paraId="3D34464D" w14:textId="77777777" w:rsidR="005F28C7" w:rsidRDefault="005F28C7" w:rsidP="005F28C7"/>
    <w:p w14:paraId="1979CB98" w14:textId="34419E25" w:rsidR="005F28C7" w:rsidRDefault="005F28C7" w:rsidP="005F28C7">
      <w:pPr>
        <w:ind w:firstLine="720"/>
      </w:pPr>
      <w:r>
        <w:t>1.</w:t>
      </w:r>
      <w:r>
        <w:tab/>
        <w:t xml:space="preserve">The Amendment is approved.  </w:t>
      </w:r>
    </w:p>
    <w:p w14:paraId="1E2AD3FC" w14:textId="77777777" w:rsidR="005F28C7" w:rsidRDefault="005F28C7" w:rsidP="005F28C7"/>
    <w:p w14:paraId="656EA5CE" w14:textId="5B8D2822" w:rsidR="00FD5DD9" w:rsidRPr="00FD5DD9" w:rsidRDefault="003D7B52" w:rsidP="00FD5DD9">
      <w:pPr>
        <w:keepNext/>
        <w:tabs>
          <w:tab w:val="left" w:pos="720"/>
        </w:tabs>
        <w:spacing w:afterLines="40" w:after="96"/>
        <w:ind w:left="1080" w:hanging="720"/>
        <w:rPr>
          <w:rFonts w:ascii="Calibri" w:hAnsi="Calibri" w:cs="Arial"/>
          <w:b/>
          <w:sz w:val="20"/>
          <w:szCs w:val="20"/>
        </w:rPr>
      </w:pPr>
      <w:r>
        <w:rPr>
          <w:szCs w:val="24"/>
        </w:rPr>
        <w:tab/>
      </w:r>
      <w:r w:rsidR="00D35AA8">
        <w:rPr>
          <w:szCs w:val="24"/>
        </w:rPr>
        <w:t>2</w:t>
      </w:r>
      <w:r w:rsidR="005F28C7" w:rsidRPr="005F28C7">
        <w:rPr>
          <w:szCs w:val="24"/>
        </w:rPr>
        <w:t>.</w:t>
      </w:r>
      <w:r w:rsidR="005F28C7" w:rsidRPr="005F28C7">
        <w:rPr>
          <w:szCs w:val="24"/>
        </w:rPr>
        <w:tab/>
      </w:r>
      <w:r w:rsidR="00FD5DD9">
        <w:rPr>
          <w:szCs w:val="24"/>
        </w:rPr>
        <w:tab/>
        <w:t>Paragraph IV.R of the Plan is modified to include the following provision:</w:t>
      </w:r>
    </w:p>
    <w:p w14:paraId="37FD151D" w14:textId="40607E88" w:rsidR="005F28C7" w:rsidRDefault="00FD5DD9" w:rsidP="0008510A">
      <w:pPr>
        <w:ind w:left="720"/>
        <w:rPr>
          <w:b/>
          <w:bCs/>
          <w:sz w:val="22"/>
        </w:rPr>
      </w:pPr>
      <w:r w:rsidRPr="00FD5DD9">
        <w:rPr>
          <w:b/>
          <w:bCs/>
          <w:sz w:val="22"/>
        </w:rPr>
        <w:tab/>
      </w:r>
      <w:r w:rsidRPr="00FD5DD9">
        <w:rPr>
          <w:b/>
          <w:bCs/>
          <w:sz w:val="22"/>
          <w:u w:val="single"/>
        </w:rPr>
        <w:t>Permanent Mortgage Modification</w:t>
      </w:r>
      <w:r w:rsidRPr="00FD5DD9">
        <w:rPr>
          <w:sz w:val="22"/>
        </w:rPr>
        <w:t xml:space="preserve">.  After participating in the MMP with respect to </w:t>
      </w:r>
      <w:r w:rsidRPr="00FD5DD9">
        <w:rPr>
          <w:b/>
          <w:bCs/>
          <w:sz w:val="22"/>
        </w:rPr>
        <w:t>[insert Property Address(es), Tax Parcel I.D. No. and County]</w:t>
      </w:r>
      <w:r w:rsidRPr="00FD5DD9">
        <w:rPr>
          <w:sz w:val="22"/>
        </w:rPr>
        <w:t xml:space="preserve"> (the “Real Property”), the Debtor and </w:t>
      </w:r>
      <w:r w:rsidRPr="00FD5DD9">
        <w:rPr>
          <w:b/>
          <w:bCs/>
          <w:sz w:val="22"/>
        </w:rPr>
        <w:t>[Mortgagee(s) Name(s)]</w:t>
      </w:r>
      <w:r w:rsidRPr="00FD5DD9">
        <w:rPr>
          <w:sz w:val="22"/>
        </w:rPr>
        <w:t xml:space="preserve"> (the “Mortgagee”) have entered into a Final Modification.  Payments to the Mortgagee shall be made pursuant to the terms of the order approving the Final Modification, notwithstanding paragraph III.C.1.b of the Plan.  Upon any material default committed by the Debtor under the Final Modification, the Mortgagee may file on the docket and serve on the Debtor, any Co-Obligor and the chapter 13 trustee a notice setting forth in detail the alleged default.  If</w:t>
      </w:r>
      <w:r w:rsidR="0008510A">
        <w:rPr>
          <w:sz w:val="22"/>
        </w:rPr>
        <w:t xml:space="preserve">, within twenty-one (21) days after service of the notice, a response is not filed or the default is not cured, </w:t>
      </w:r>
      <w:r w:rsidRPr="00FD5DD9">
        <w:rPr>
          <w:sz w:val="22"/>
        </w:rPr>
        <w:t>the Mortgagee may file a certificate of no response and upload a proposed order granting it relief from the automatic stay with respect to the Real Property pursuant to 11 U.S.C. § 362(d)(1) and, to the extent applicable, 11 U.S.C. § 1301.  Notwithstanding anything to the contrary herein, paragraph IV.O of the Plan remains in full force and effect.</w:t>
      </w:r>
    </w:p>
    <w:p w14:paraId="665BFA21" w14:textId="77777777" w:rsidR="00FD5DD9" w:rsidRPr="00FD5DD9" w:rsidRDefault="00FD5DD9" w:rsidP="00FD5DD9">
      <w:pPr>
        <w:ind w:firstLine="720"/>
        <w:rPr>
          <w:b/>
          <w:bCs/>
          <w:sz w:val="22"/>
        </w:rPr>
      </w:pPr>
    </w:p>
    <w:p w14:paraId="031FD939" w14:textId="50E3018B" w:rsidR="005F28C7" w:rsidRDefault="00D35AA8" w:rsidP="0008510A">
      <w:pPr>
        <w:ind w:firstLine="720"/>
      </w:pPr>
      <w:r>
        <w:t>3.</w:t>
      </w:r>
      <w:r>
        <w:tab/>
      </w:r>
      <w:r>
        <w:rPr>
          <w:b/>
          <w:bCs/>
        </w:rPr>
        <w:t>[INSERT ADDITIONAL MODIFICATIONS PROPOSED IN AMENDMENT OR DELETE]</w:t>
      </w:r>
      <w:r w:rsidR="005F28C7">
        <w:t xml:space="preserve">. </w:t>
      </w:r>
    </w:p>
    <w:p w14:paraId="77DD1175" w14:textId="77777777" w:rsidR="005F28C7" w:rsidRDefault="005F28C7" w:rsidP="005F28C7"/>
    <w:p w14:paraId="76F3A6B8" w14:textId="3E6DCD09" w:rsidR="005F28C7" w:rsidRDefault="00FD5DD9" w:rsidP="00FD5DD9">
      <w:r>
        <w:br w:type="page"/>
      </w:r>
      <w:r>
        <w:lastRenderedPageBreak/>
        <w:tab/>
      </w:r>
      <w:r w:rsidR="005F28C7">
        <w:t xml:space="preserve">IT IS FURTHER ORDERED THAT the Debtor shall serve a copy of this Order on the Mortgagee, any Co-Obligor, the Trustee and any other requisite parties. </w:t>
      </w:r>
    </w:p>
    <w:p w14:paraId="7C4FE34A" w14:textId="77777777" w:rsidR="005F28C7" w:rsidRDefault="005F28C7" w:rsidP="005F28C7"/>
    <w:p w14:paraId="1FCF973B" w14:textId="77777777" w:rsidR="005F28C7" w:rsidRDefault="005F28C7" w:rsidP="00750F10">
      <w:pPr>
        <w:jc w:val="center"/>
      </w:pPr>
      <w:r>
        <w:t>[END OF ORDER]</w:t>
      </w:r>
    </w:p>
    <w:p w14:paraId="10D6BA60" w14:textId="7E69C725" w:rsidR="00833EE9" w:rsidRPr="00833EE9" w:rsidRDefault="00833EE9" w:rsidP="005F28C7">
      <w:pPr>
        <w:jc w:val="center"/>
        <w:rPr>
          <w:b/>
          <w:bCs/>
        </w:rPr>
      </w:pPr>
    </w:p>
    <w:sectPr w:rsidR="00833EE9" w:rsidRPr="00833E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1C663" w14:textId="77777777" w:rsidR="007C7634" w:rsidRDefault="007C7634" w:rsidP="007C7634">
      <w:r>
        <w:separator/>
      </w:r>
    </w:p>
  </w:endnote>
  <w:endnote w:type="continuationSeparator" w:id="0">
    <w:p w14:paraId="6C3D6A0B" w14:textId="77777777" w:rsidR="007C7634" w:rsidRDefault="007C7634" w:rsidP="007C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B8281" w14:textId="77777777" w:rsidR="007C7634" w:rsidRDefault="007C7634" w:rsidP="007C7634">
      <w:r>
        <w:separator/>
      </w:r>
    </w:p>
  </w:footnote>
  <w:footnote w:type="continuationSeparator" w:id="0">
    <w:p w14:paraId="6BDBC516" w14:textId="77777777" w:rsidR="007C7634" w:rsidRDefault="007C7634" w:rsidP="007C7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5D"/>
    <w:rsid w:val="000633B2"/>
    <w:rsid w:val="0008510A"/>
    <w:rsid w:val="000930C3"/>
    <w:rsid w:val="000A562E"/>
    <w:rsid w:val="000D7384"/>
    <w:rsid w:val="001369E2"/>
    <w:rsid w:val="00141289"/>
    <w:rsid w:val="00160CCA"/>
    <w:rsid w:val="002056E2"/>
    <w:rsid w:val="00236C3E"/>
    <w:rsid w:val="00250564"/>
    <w:rsid w:val="002C4794"/>
    <w:rsid w:val="002F1A97"/>
    <w:rsid w:val="003D7B52"/>
    <w:rsid w:val="003F338C"/>
    <w:rsid w:val="00411820"/>
    <w:rsid w:val="00417F9B"/>
    <w:rsid w:val="00507A1D"/>
    <w:rsid w:val="005121CB"/>
    <w:rsid w:val="005D2F69"/>
    <w:rsid w:val="005D7D10"/>
    <w:rsid w:val="005F28C7"/>
    <w:rsid w:val="0062419D"/>
    <w:rsid w:val="00641628"/>
    <w:rsid w:val="00651B4A"/>
    <w:rsid w:val="007422E1"/>
    <w:rsid w:val="00750F10"/>
    <w:rsid w:val="00757D39"/>
    <w:rsid w:val="0076460F"/>
    <w:rsid w:val="007C15E0"/>
    <w:rsid w:val="007C7634"/>
    <w:rsid w:val="007F13A8"/>
    <w:rsid w:val="00833EE9"/>
    <w:rsid w:val="008648F9"/>
    <w:rsid w:val="009533BE"/>
    <w:rsid w:val="0099295D"/>
    <w:rsid w:val="009A6839"/>
    <w:rsid w:val="00A1385A"/>
    <w:rsid w:val="00A277EF"/>
    <w:rsid w:val="00A81534"/>
    <w:rsid w:val="00AA33EB"/>
    <w:rsid w:val="00AE35EF"/>
    <w:rsid w:val="00B376C9"/>
    <w:rsid w:val="00B42664"/>
    <w:rsid w:val="00B51C80"/>
    <w:rsid w:val="00B96479"/>
    <w:rsid w:val="00BA203F"/>
    <w:rsid w:val="00C230A2"/>
    <w:rsid w:val="00C24336"/>
    <w:rsid w:val="00C632E4"/>
    <w:rsid w:val="00CB2BB0"/>
    <w:rsid w:val="00CF0FBF"/>
    <w:rsid w:val="00D15BD1"/>
    <w:rsid w:val="00D35AA8"/>
    <w:rsid w:val="00E10444"/>
    <w:rsid w:val="00EA32EC"/>
    <w:rsid w:val="00EE697A"/>
    <w:rsid w:val="00EF1703"/>
    <w:rsid w:val="00F06DA0"/>
    <w:rsid w:val="00F265DF"/>
    <w:rsid w:val="00FD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3744"/>
  <w15:chartTrackingRefBased/>
  <w15:docId w15:val="{4A8725AE-6130-4170-B771-5B36950A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42664"/>
    <w:pPr>
      <w:framePr w:w="7920" w:h="1980" w:hRule="exact" w:hSpace="180" w:wrap="auto" w:hAnchor="page" w:xAlign="center" w:yAlign="bottom"/>
      <w:ind w:left="2880"/>
    </w:pPr>
    <w:rPr>
      <w:rFonts w:eastAsiaTheme="majorEastAsia" w:cstheme="majorBidi"/>
      <w:szCs w:val="24"/>
    </w:rPr>
  </w:style>
  <w:style w:type="paragraph" w:styleId="FootnoteText">
    <w:name w:val="footnote text"/>
    <w:basedOn w:val="Normal"/>
    <w:link w:val="FootnoteTextChar"/>
    <w:uiPriority w:val="99"/>
    <w:semiHidden/>
    <w:unhideWhenUsed/>
    <w:rsid w:val="007C7634"/>
    <w:rPr>
      <w:sz w:val="20"/>
      <w:szCs w:val="20"/>
    </w:rPr>
  </w:style>
  <w:style w:type="character" w:customStyle="1" w:styleId="FootnoteTextChar">
    <w:name w:val="Footnote Text Char"/>
    <w:basedOn w:val="DefaultParagraphFont"/>
    <w:link w:val="FootnoteText"/>
    <w:uiPriority w:val="99"/>
    <w:semiHidden/>
    <w:rsid w:val="007C7634"/>
    <w:rPr>
      <w:sz w:val="20"/>
      <w:szCs w:val="20"/>
    </w:rPr>
  </w:style>
  <w:style w:type="character" w:styleId="FootnoteReference">
    <w:name w:val="footnote reference"/>
    <w:basedOn w:val="DefaultParagraphFont"/>
    <w:uiPriority w:val="99"/>
    <w:semiHidden/>
    <w:unhideWhenUsed/>
    <w:rsid w:val="007C7634"/>
    <w:rPr>
      <w:vertAlign w:val="superscript"/>
    </w:rPr>
  </w:style>
  <w:style w:type="character" w:styleId="Hyperlink">
    <w:name w:val="Hyperlink"/>
    <w:basedOn w:val="DefaultParagraphFont"/>
    <w:uiPriority w:val="99"/>
    <w:unhideWhenUsed/>
    <w:rsid w:val="007C7634"/>
    <w:rPr>
      <w:color w:val="0563C1" w:themeColor="hyperlink"/>
      <w:u w:val="single"/>
    </w:rPr>
  </w:style>
  <w:style w:type="character" w:styleId="UnresolvedMention">
    <w:name w:val="Unresolved Mention"/>
    <w:basedOn w:val="DefaultParagraphFont"/>
    <w:uiPriority w:val="99"/>
    <w:semiHidden/>
    <w:unhideWhenUsed/>
    <w:rsid w:val="00A1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00676">
      <w:bodyDiv w:val="1"/>
      <w:marLeft w:val="0"/>
      <w:marRight w:val="0"/>
      <w:marTop w:val="0"/>
      <w:marBottom w:val="0"/>
      <w:divBdr>
        <w:top w:val="none" w:sz="0" w:space="0" w:color="auto"/>
        <w:left w:val="none" w:sz="0" w:space="0" w:color="auto"/>
        <w:bottom w:val="none" w:sz="0" w:space="0" w:color="auto"/>
        <w:right w:val="none" w:sz="0" w:space="0" w:color="auto"/>
      </w:divBdr>
    </w:div>
    <w:div w:id="19074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55F5-F559-480D-A276-944DF8A1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Bankruptcy Court MIWB</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Ledezma</dc:creator>
  <cp:keywords/>
  <dc:description/>
  <cp:lastModifiedBy>Martha Ledezma</cp:lastModifiedBy>
  <cp:revision>5</cp:revision>
  <cp:lastPrinted>2020-09-10T18:50:00Z</cp:lastPrinted>
  <dcterms:created xsi:type="dcterms:W3CDTF">2020-11-30T18:45:00Z</dcterms:created>
  <dcterms:modified xsi:type="dcterms:W3CDTF">2021-04-13T19:56:00Z</dcterms:modified>
</cp:coreProperties>
</file>